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1A5" w14:textId="77777777" w:rsidR="000E75DC" w:rsidRPr="00210CB9" w:rsidRDefault="000E75DC" w:rsidP="00210CB9">
      <w:pPr>
        <w:pBdr>
          <w:bottom w:val="single" w:sz="12" w:space="1" w:color="00549E"/>
        </w:pBdr>
        <w:spacing w:after="0" w:line="240" w:lineRule="auto"/>
        <w:ind w:left="274" w:right="-634"/>
        <w:jc w:val="center"/>
        <w:rPr>
          <w:sz w:val="20"/>
          <w:szCs w:val="20"/>
        </w:rPr>
      </w:pPr>
    </w:p>
    <w:p w14:paraId="30C81ED6" w14:textId="27222928" w:rsidR="00912E57" w:rsidRPr="000E75DC" w:rsidRDefault="00912E57" w:rsidP="00210CB9">
      <w:pPr>
        <w:pBdr>
          <w:bottom w:val="single" w:sz="12" w:space="1" w:color="00549E"/>
        </w:pBdr>
        <w:spacing w:after="0" w:line="240" w:lineRule="auto"/>
        <w:ind w:left="274" w:right="-634"/>
        <w:jc w:val="center"/>
        <w:rPr>
          <w:sz w:val="48"/>
          <w:szCs w:val="48"/>
        </w:rPr>
      </w:pPr>
      <w:r w:rsidRPr="000E75DC">
        <w:rPr>
          <w:sz w:val="48"/>
          <w:szCs w:val="48"/>
        </w:rPr>
        <w:t>Portfolio Management Program</w:t>
      </w:r>
    </w:p>
    <w:p w14:paraId="0A41173C" w14:textId="500137EC" w:rsidR="00210CB9" w:rsidRDefault="00210CB9" w:rsidP="00210CB9">
      <w:pPr>
        <w:pStyle w:val="ListParagraph"/>
        <w:tabs>
          <w:tab w:val="left" w:pos="1152"/>
        </w:tabs>
        <w:spacing w:after="0" w:line="240" w:lineRule="auto"/>
        <w:ind w:left="1800"/>
        <w:rPr>
          <w:b/>
          <w:bCs/>
          <w:sz w:val="20"/>
          <w:szCs w:val="20"/>
        </w:rPr>
      </w:pPr>
    </w:p>
    <w:p w14:paraId="59CB3412" w14:textId="77777777" w:rsidR="007C387B" w:rsidRPr="00210CB9" w:rsidRDefault="007C387B" w:rsidP="00210CB9">
      <w:pPr>
        <w:pStyle w:val="ListParagraph"/>
        <w:tabs>
          <w:tab w:val="left" w:pos="1152"/>
        </w:tabs>
        <w:spacing w:after="0" w:line="240" w:lineRule="auto"/>
        <w:ind w:left="1800"/>
        <w:rPr>
          <w:b/>
          <w:bCs/>
          <w:sz w:val="20"/>
          <w:szCs w:val="20"/>
        </w:rPr>
      </w:pPr>
    </w:p>
    <w:p w14:paraId="2E05874F" w14:textId="17C8B7D5" w:rsidR="005E66B8" w:rsidRPr="000E75DC" w:rsidRDefault="005E66B8" w:rsidP="00FB5D20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1170" w:right="-360" w:hanging="900"/>
        <w:rPr>
          <w:b/>
          <w:bCs/>
          <w:sz w:val="28"/>
          <w:szCs w:val="28"/>
        </w:rPr>
      </w:pPr>
      <w:r w:rsidRPr="000E75DC">
        <w:rPr>
          <w:b/>
          <w:bCs/>
          <w:sz w:val="28"/>
          <w:szCs w:val="28"/>
        </w:rPr>
        <w:t>Multi-</w:t>
      </w:r>
      <w:r w:rsidR="008B5949" w:rsidRPr="000E75DC">
        <w:rPr>
          <w:b/>
          <w:bCs/>
          <w:sz w:val="28"/>
          <w:szCs w:val="28"/>
        </w:rPr>
        <w:t>D</w:t>
      </w:r>
      <w:r w:rsidRPr="000E75DC">
        <w:rPr>
          <w:b/>
          <w:bCs/>
          <w:sz w:val="28"/>
          <w:szCs w:val="28"/>
        </w:rPr>
        <w:t xml:space="preserve">imensional </w:t>
      </w:r>
      <w:r w:rsidR="008B5949" w:rsidRPr="000E75DC">
        <w:rPr>
          <w:b/>
          <w:bCs/>
          <w:sz w:val="28"/>
          <w:szCs w:val="28"/>
        </w:rPr>
        <w:t>A</w:t>
      </w:r>
      <w:r w:rsidRPr="000E75DC">
        <w:rPr>
          <w:b/>
          <w:bCs/>
          <w:sz w:val="28"/>
          <w:szCs w:val="28"/>
        </w:rPr>
        <w:t xml:space="preserve">sset </w:t>
      </w:r>
      <w:r w:rsidR="008B5949" w:rsidRPr="000E75DC">
        <w:rPr>
          <w:b/>
          <w:bCs/>
          <w:sz w:val="28"/>
          <w:szCs w:val="28"/>
        </w:rPr>
        <w:t>A</w:t>
      </w:r>
      <w:r w:rsidRPr="000E75DC">
        <w:rPr>
          <w:b/>
          <w:bCs/>
          <w:sz w:val="28"/>
          <w:szCs w:val="28"/>
        </w:rPr>
        <w:t>llocation</w:t>
      </w:r>
      <w:r w:rsidR="00DE41C1" w:rsidRPr="000E75DC">
        <w:rPr>
          <w:b/>
          <w:bCs/>
          <w:sz w:val="28"/>
          <w:szCs w:val="28"/>
        </w:rPr>
        <w:t>:</w:t>
      </w:r>
      <w:r w:rsidRPr="000E75DC">
        <w:rPr>
          <w:b/>
          <w:bCs/>
          <w:sz w:val="28"/>
          <w:szCs w:val="28"/>
        </w:rPr>
        <w:t xml:space="preserve"> </w:t>
      </w:r>
    </w:p>
    <w:p w14:paraId="6168157E" w14:textId="1614EA8D" w:rsidR="005E66B8" w:rsidRPr="000E75DC" w:rsidRDefault="00065A66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rPr>
          <w:szCs w:val="24"/>
        </w:rPr>
      </w:pPr>
      <w:r w:rsidRPr="000E75DC">
        <w:rPr>
          <w:szCs w:val="24"/>
        </w:rPr>
        <w:t>ABC</w:t>
      </w:r>
      <w:r w:rsidR="00912E57" w:rsidRPr="000E75DC">
        <w:rPr>
          <w:szCs w:val="24"/>
        </w:rPr>
        <w:t>’</w:t>
      </w:r>
      <w:r w:rsidRPr="000E75DC">
        <w:rPr>
          <w:szCs w:val="24"/>
        </w:rPr>
        <w:t>s of Cash Flow Organization</w:t>
      </w:r>
      <w:r w:rsidR="00926A27" w:rsidRPr="000E75DC">
        <w:rPr>
          <w:szCs w:val="24"/>
        </w:rPr>
        <w:t xml:space="preserve">:  </w:t>
      </w:r>
      <w:r w:rsidR="005E66B8" w:rsidRPr="000E75DC">
        <w:rPr>
          <w:szCs w:val="24"/>
        </w:rPr>
        <w:t xml:space="preserve">This tool sets the stage for the allocation of your portfolio.  This is the first </w:t>
      </w:r>
      <w:r w:rsidR="00A2103F">
        <w:rPr>
          <w:szCs w:val="24"/>
        </w:rPr>
        <w:t xml:space="preserve">dimension </w:t>
      </w:r>
      <w:r w:rsidR="005E66B8" w:rsidRPr="000E75DC">
        <w:rPr>
          <w:szCs w:val="24"/>
        </w:rPr>
        <w:t>in the multi-dimensional allocation established for your portfolio.</w:t>
      </w:r>
    </w:p>
    <w:p w14:paraId="61265901" w14:textId="1DDEEADE" w:rsidR="00065A66" w:rsidRPr="000E75DC" w:rsidRDefault="002F2721" w:rsidP="00FB5D20">
      <w:pPr>
        <w:pStyle w:val="ListParagraph"/>
        <w:numPr>
          <w:ilvl w:val="1"/>
          <w:numId w:val="3"/>
        </w:numPr>
        <w:spacing w:after="0" w:line="240" w:lineRule="auto"/>
        <w:ind w:left="1170" w:right="-360"/>
        <w:rPr>
          <w:szCs w:val="24"/>
        </w:rPr>
      </w:pPr>
      <w:r w:rsidRPr="000E75DC">
        <w:rPr>
          <w:szCs w:val="24"/>
        </w:rPr>
        <w:t xml:space="preserve">The second </w:t>
      </w:r>
      <w:r w:rsidR="00A2103F">
        <w:rPr>
          <w:szCs w:val="24"/>
        </w:rPr>
        <w:t>dimension</w:t>
      </w:r>
      <w:r w:rsidRPr="000E75DC">
        <w:rPr>
          <w:szCs w:val="24"/>
        </w:rPr>
        <w:t xml:space="preserve"> in our process is the p</w:t>
      </w:r>
      <w:r w:rsidR="005E66B8" w:rsidRPr="000E75DC">
        <w:rPr>
          <w:szCs w:val="24"/>
        </w:rPr>
        <w:t>ortfolio construction</w:t>
      </w:r>
      <w:r w:rsidRPr="000E75DC">
        <w:rPr>
          <w:szCs w:val="24"/>
        </w:rPr>
        <w:t>.</w:t>
      </w:r>
      <w:r w:rsidR="008B5949" w:rsidRPr="000E75DC">
        <w:rPr>
          <w:szCs w:val="24"/>
        </w:rPr>
        <w:t xml:space="preserve">  We work with you over time to implement and maintain an appropriate risk/return allocation.</w:t>
      </w:r>
    </w:p>
    <w:p w14:paraId="2D92FC52" w14:textId="02EBC8C9" w:rsidR="002F2721" w:rsidRDefault="000E75DC" w:rsidP="00FB5D20">
      <w:pPr>
        <w:pStyle w:val="ListParagraph"/>
        <w:numPr>
          <w:ilvl w:val="1"/>
          <w:numId w:val="3"/>
        </w:numPr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>Review</w:t>
      </w:r>
      <w:r>
        <w:rPr>
          <w:szCs w:val="24"/>
        </w:rPr>
        <w:t>,</w:t>
      </w:r>
      <w:r w:rsidR="00912E57" w:rsidRPr="000E75DC">
        <w:rPr>
          <w:szCs w:val="24"/>
        </w:rPr>
        <w:t xml:space="preserve"> Rebalance</w:t>
      </w:r>
      <w:r>
        <w:rPr>
          <w:szCs w:val="24"/>
        </w:rPr>
        <w:t>,</w:t>
      </w:r>
      <w:r w:rsidR="00912E57" w:rsidRPr="000E75DC">
        <w:rPr>
          <w:szCs w:val="24"/>
        </w:rPr>
        <w:t xml:space="preserve"> and </w:t>
      </w:r>
      <w:r w:rsidR="002F2721" w:rsidRPr="000E75DC">
        <w:rPr>
          <w:szCs w:val="24"/>
        </w:rPr>
        <w:t>Spend Rate monitoring</w:t>
      </w:r>
      <w:r w:rsidR="00920544" w:rsidRPr="000E75DC">
        <w:rPr>
          <w:szCs w:val="24"/>
        </w:rPr>
        <w:t xml:space="preserve">.  </w:t>
      </w:r>
      <w:r w:rsidR="00A2103F">
        <w:rPr>
          <w:szCs w:val="24"/>
        </w:rPr>
        <w:t xml:space="preserve">The third dimension is the </w:t>
      </w:r>
      <w:r w:rsidR="00912E57" w:rsidRPr="000E75DC">
        <w:rPr>
          <w:szCs w:val="24"/>
        </w:rPr>
        <w:t xml:space="preserve">regular </w:t>
      </w:r>
      <w:r w:rsidR="00920544" w:rsidRPr="000E75DC">
        <w:rPr>
          <w:szCs w:val="24"/>
        </w:rPr>
        <w:t xml:space="preserve">review </w:t>
      </w:r>
      <w:r w:rsidR="00A2103F">
        <w:rPr>
          <w:szCs w:val="24"/>
        </w:rPr>
        <w:t xml:space="preserve">of </w:t>
      </w:r>
      <w:r w:rsidR="00920544" w:rsidRPr="000E75DC">
        <w:rPr>
          <w:szCs w:val="24"/>
        </w:rPr>
        <w:t xml:space="preserve">your </w:t>
      </w:r>
      <w:r w:rsidR="00912E57" w:rsidRPr="000E75DC">
        <w:rPr>
          <w:szCs w:val="24"/>
        </w:rPr>
        <w:t xml:space="preserve">holdings </w:t>
      </w:r>
      <w:r>
        <w:rPr>
          <w:szCs w:val="24"/>
        </w:rPr>
        <w:t xml:space="preserve">for </w:t>
      </w:r>
      <w:r w:rsidR="00912E57" w:rsidRPr="000E75DC">
        <w:rPr>
          <w:szCs w:val="24"/>
        </w:rPr>
        <w:t>changes</w:t>
      </w:r>
      <w:r>
        <w:rPr>
          <w:szCs w:val="24"/>
        </w:rPr>
        <w:t xml:space="preserve"> in value or behavior and you </w:t>
      </w:r>
      <w:r w:rsidR="00920544" w:rsidRPr="000E75DC">
        <w:rPr>
          <w:szCs w:val="24"/>
        </w:rPr>
        <w:t xml:space="preserve">overall spend rate </w:t>
      </w:r>
      <w:r>
        <w:rPr>
          <w:szCs w:val="24"/>
        </w:rPr>
        <w:t xml:space="preserve">to </w:t>
      </w:r>
      <w:r w:rsidR="00920544" w:rsidRPr="000E75DC">
        <w:rPr>
          <w:szCs w:val="24"/>
        </w:rPr>
        <w:t xml:space="preserve">provide advice on </w:t>
      </w:r>
      <w:r>
        <w:rPr>
          <w:szCs w:val="24"/>
        </w:rPr>
        <w:t xml:space="preserve">the </w:t>
      </w:r>
      <w:r w:rsidR="00920544" w:rsidRPr="000E75DC">
        <w:rPr>
          <w:szCs w:val="24"/>
        </w:rPr>
        <w:t xml:space="preserve">necessary </w:t>
      </w:r>
      <w:r>
        <w:rPr>
          <w:szCs w:val="24"/>
        </w:rPr>
        <w:t xml:space="preserve">adjustments </w:t>
      </w:r>
      <w:r w:rsidR="00920544" w:rsidRPr="000E75DC">
        <w:rPr>
          <w:szCs w:val="24"/>
        </w:rPr>
        <w:t>to maintain your portfolio.</w:t>
      </w:r>
      <w:r w:rsidR="00A651CC" w:rsidRPr="000E75DC">
        <w:rPr>
          <w:szCs w:val="24"/>
        </w:rPr>
        <w:t xml:space="preserve">  </w:t>
      </w:r>
    </w:p>
    <w:p w14:paraId="57F34CCE" w14:textId="77777777" w:rsidR="000E75DC" w:rsidRPr="000E75DC" w:rsidRDefault="000E75DC" w:rsidP="00FB5D20">
      <w:pPr>
        <w:pStyle w:val="ListParagraph"/>
        <w:spacing w:after="0" w:line="240" w:lineRule="auto"/>
        <w:ind w:left="1170" w:right="-360" w:hanging="900"/>
        <w:contextualSpacing w:val="0"/>
        <w:rPr>
          <w:szCs w:val="24"/>
        </w:rPr>
      </w:pPr>
    </w:p>
    <w:p w14:paraId="126E14E0" w14:textId="07979EF2" w:rsidR="00912E57" w:rsidRPr="000E75DC" w:rsidRDefault="00912E57" w:rsidP="00FB5D20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1170" w:right="-360" w:hanging="900"/>
        <w:rPr>
          <w:b/>
          <w:bCs/>
          <w:sz w:val="28"/>
          <w:szCs w:val="28"/>
        </w:rPr>
      </w:pPr>
      <w:r w:rsidRPr="000E75DC">
        <w:rPr>
          <w:b/>
          <w:bCs/>
          <w:sz w:val="28"/>
          <w:szCs w:val="28"/>
        </w:rPr>
        <w:t>ABC’s of Cash Flow:</w:t>
      </w:r>
    </w:p>
    <w:p w14:paraId="7A9B9DBE" w14:textId="77777777" w:rsidR="000E75DC" w:rsidRDefault="00912E57" w:rsidP="00FB5D20">
      <w:pPr>
        <w:pStyle w:val="ListParagraph"/>
        <w:numPr>
          <w:ilvl w:val="1"/>
          <w:numId w:val="3"/>
        </w:numPr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 xml:space="preserve">Segmenting your assets between what is an Available, Buffer or Compound asset is a vital first step. We can control your risk tolerance and cash flow </w:t>
      </w:r>
      <w:r w:rsidR="000E75DC">
        <w:rPr>
          <w:szCs w:val="24"/>
        </w:rPr>
        <w:t>flexibility</w:t>
      </w:r>
      <w:r w:rsidRPr="000E75DC">
        <w:rPr>
          <w:szCs w:val="24"/>
        </w:rPr>
        <w:t xml:space="preserve"> by allocating between these ABC’s. </w:t>
      </w:r>
    </w:p>
    <w:p w14:paraId="5EB94E41" w14:textId="0694B601" w:rsidR="00912E57" w:rsidRDefault="000E75DC" w:rsidP="00FB5D20">
      <w:pPr>
        <w:pStyle w:val="ListParagraph"/>
        <w:numPr>
          <w:ilvl w:val="1"/>
          <w:numId w:val="3"/>
        </w:numPr>
        <w:spacing w:after="0" w:line="240" w:lineRule="auto"/>
        <w:ind w:left="1170" w:right="-360"/>
        <w:contextualSpacing w:val="0"/>
        <w:rPr>
          <w:szCs w:val="24"/>
        </w:rPr>
      </w:pPr>
      <w:r>
        <w:rPr>
          <w:szCs w:val="24"/>
        </w:rPr>
        <w:t xml:space="preserve">This allows for the maximum allocation to accumulation focused assets while protecting your cashflow desires. </w:t>
      </w:r>
    </w:p>
    <w:p w14:paraId="1216F9DD" w14:textId="77777777" w:rsidR="000E75DC" w:rsidRPr="000E75DC" w:rsidRDefault="000E75DC" w:rsidP="00FB5D20">
      <w:pPr>
        <w:pStyle w:val="ListParagraph"/>
        <w:spacing w:after="0" w:line="240" w:lineRule="auto"/>
        <w:ind w:left="1170" w:right="-360" w:hanging="900"/>
        <w:contextualSpacing w:val="0"/>
        <w:rPr>
          <w:szCs w:val="24"/>
        </w:rPr>
      </w:pPr>
    </w:p>
    <w:p w14:paraId="34CB5230" w14:textId="4EE48B94" w:rsidR="005E66B8" w:rsidRPr="000E75DC" w:rsidRDefault="005E66B8" w:rsidP="00FB5D20">
      <w:pPr>
        <w:pStyle w:val="ListParagraph"/>
        <w:numPr>
          <w:ilvl w:val="0"/>
          <w:numId w:val="3"/>
        </w:numPr>
        <w:tabs>
          <w:tab w:val="left" w:pos="810"/>
          <w:tab w:val="left" w:pos="1152"/>
        </w:tabs>
        <w:spacing w:after="0" w:line="240" w:lineRule="auto"/>
        <w:ind w:left="1170" w:right="-360" w:hanging="900"/>
        <w:rPr>
          <w:b/>
          <w:bCs/>
          <w:sz w:val="28"/>
          <w:szCs w:val="28"/>
        </w:rPr>
      </w:pPr>
      <w:r w:rsidRPr="000E75DC">
        <w:rPr>
          <w:b/>
          <w:bCs/>
          <w:sz w:val="28"/>
          <w:szCs w:val="28"/>
        </w:rPr>
        <w:t>Portfolio Construction</w:t>
      </w:r>
      <w:r w:rsidR="002F2721" w:rsidRPr="000E75DC">
        <w:rPr>
          <w:b/>
          <w:bCs/>
          <w:sz w:val="28"/>
          <w:szCs w:val="28"/>
        </w:rPr>
        <w:t>:</w:t>
      </w:r>
    </w:p>
    <w:p w14:paraId="1EB696BB" w14:textId="76052E48" w:rsidR="00912E57" w:rsidRPr="000E75DC" w:rsidRDefault="008B5949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 xml:space="preserve">We build </w:t>
      </w:r>
      <w:r w:rsidR="00912E57" w:rsidRPr="000E75DC">
        <w:rPr>
          <w:szCs w:val="24"/>
        </w:rPr>
        <w:t>custom-tailored</w:t>
      </w:r>
      <w:r w:rsidRPr="000E75DC">
        <w:rPr>
          <w:szCs w:val="24"/>
        </w:rPr>
        <w:t xml:space="preserve"> portfolio</w:t>
      </w:r>
      <w:r w:rsidR="000E75DC">
        <w:rPr>
          <w:szCs w:val="24"/>
        </w:rPr>
        <w:t>s</w:t>
      </w:r>
      <w:r w:rsidRPr="000E75DC">
        <w:rPr>
          <w:szCs w:val="24"/>
        </w:rPr>
        <w:t xml:space="preserve"> to suit your </w:t>
      </w:r>
      <w:r w:rsidR="00912E57" w:rsidRPr="000E75DC">
        <w:rPr>
          <w:szCs w:val="24"/>
        </w:rPr>
        <w:t xml:space="preserve">specific </w:t>
      </w:r>
      <w:r w:rsidRPr="000E75DC">
        <w:rPr>
          <w:szCs w:val="24"/>
        </w:rPr>
        <w:t xml:space="preserve">needs and risk tolerance </w:t>
      </w:r>
      <w:r w:rsidR="000E75DC">
        <w:rPr>
          <w:szCs w:val="24"/>
        </w:rPr>
        <w:t>to</w:t>
      </w:r>
      <w:r w:rsidR="00912E57" w:rsidRPr="000E75DC">
        <w:rPr>
          <w:szCs w:val="24"/>
        </w:rPr>
        <w:t xml:space="preserve"> match up with the goals you established in your Letter of Intent.</w:t>
      </w:r>
    </w:p>
    <w:p w14:paraId="53958B15" w14:textId="4C61B0DF" w:rsidR="008B5949" w:rsidRPr="000E75DC" w:rsidRDefault="008B5949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 xml:space="preserve">Your portfolio will be created from </w:t>
      </w:r>
      <w:r w:rsidR="008230F2">
        <w:rPr>
          <w:szCs w:val="24"/>
        </w:rPr>
        <w:t>one or more Investment Strategies.</w:t>
      </w:r>
    </w:p>
    <w:p w14:paraId="3125A88C" w14:textId="062BBA0D" w:rsidR="00912E57" w:rsidRPr="000E75DC" w:rsidRDefault="00912E57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>Our</w:t>
      </w:r>
      <w:r w:rsidR="005E66B8" w:rsidRPr="000E75DC">
        <w:rPr>
          <w:szCs w:val="24"/>
        </w:rPr>
        <w:t xml:space="preserve"> </w:t>
      </w:r>
      <w:r w:rsidR="008230F2">
        <w:rPr>
          <w:szCs w:val="24"/>
        </w:rPr>
        <w:t>strategies</w:t>
      </w:r>
      <w:r w:rsidR="005E66B8" w:rsidRPr="000E75DC">
        <w:rPr>
          <w:szCs w:val="24"/>
        </w:rPr>
        <w:t xml:space="preserve"> </w:t>
      </w:r>
      <w:r w:rsidRPr="000E75DC">
        <w:rPr>
          <w:szCs w:val="24"/>
        </w:rPr>
        <w:t xml:space="preserve">use </w:t>
      </w:r>
      <w:r w:rsidR="00335232" w:rsidRPr="000E75DC">
        <w:rPr>
          <w:szCs w:val="24"/>
        </w:rPr>
        <w:t>diversified</w:t>
      </w:r>
      <w:r w:rsidRPr="000E75DC">
        <w:rPr>
          <w:szCs w:val="24"/>
        </w:rPr>
        <w:t xml:space="preserve"> active and passive</w:t>
      </w:r>
      <w:r w:rsidR="00335232" w:rsidRPr="000E75DC">
        <w:rPr>
          <w:szCs w:val="24"/>
        </w:rPr>
        <w:t xml:space="preserve"> </w:t>
      </w:r>
      <w:r w:rsidR="00C86DE9" w:rsidRPr="000E75DC">
        <w:rPr>
          <w:szCs w:val="24"/>
        </w:rPr>
        <w:t xml:space="preserve">mutual funds, </w:t>
      </w:r>
      <w:r w:rsidR="00335232" w:rsidRPr="000E75DC">
        <w:rPr>
          <w:szCs w:val="24"/>
        </w:rPr>
        <w:t>e</w:t>
      </w:r>
      <w:r w:rsidR="00C86DE9" w:rsidRPr="000E75DC">
        <w:rPr>
          <w:szCs w:val="24"/>
        </w:rPr>
        <w:t xml:space="preserve">xchange </w:t>
      </w:r>
      <w:r w:rsidR="00335232" w:rsidRPr="000E75DC">
        <w:rPr>
          <w:szCs w:val="24"/>
        </w:rPr>
        <w:t>t</w:t>
      </w:r>
      <w:r w:rsidR="00C86DE9" w:rsidRPr="000E75DC">
        <w:rPr>
          <w:szCs w:val="24"/>
        </w:rPr>
        <w:t xml:space="preserve">raded </w:t>
      </w:r>
      <w:r w:rsidR="00335232" w:rsidRPr="000E75DC">
        <w:rPr>
          <w:szCs w:val="24"/>
        </w:rPr>
        <w:t>f</w:t>
      </w:r>
      <w:r w:rsidR="00C86DE9" w:rsidRPr="000E75DC">
        <w:rPr>
          <w:szCs w:val="24"/>
        </w:rPr>
        <w:t>unds</w:t>
      </w:r>
      <w:r w:rsidR="00335232" w:rsidRPr="000E75DC">
        <w:rPr>
          <w:szCs w:val="24"/>
        </w:rPr>
        <w:t xml:space="preserve"> (ETFs), </w:t>
      </w:r>
      <w:r w:rsidR="00DE41C1" w:rsidRPr="000E75DC">
        <w:rPr>
          <w:szCs w:val="24"/>
        </w:rPr>
        <w:t xml:space="preserve">individual </w:t>
      </w:r>
      <w:r w:rsidR="00335232" w:rsidRPr="000E75DC">
        <w:rPr>
          <w:szCs w:val="24"/>
        </w:rPr>
        <w:t xml:space="preserve">bonds </w:t>
      </w:r>
      <w:r w:rsidR="00C86DE9" w:rsidRPr="000E75DC">
        <w:rPr>
          <w:szCs w:val="24"/>
        </w:rPr>
        <w:t xml:space="preserve">and </w:t>
      </w:r>
      <w:r w:rsidR="00335232" w:rsidRPr="000E75DC">
        <w:rPr>
          <w:szCs w:val="24"/>
        </w:rPr>
        <w:t>r</w:t>
      </w:r>
      <w:r w:rsidR="00C86DE9" w:rsidRPr="000E75DC">
        <w:rPr>
          <w:szCs w:val="24"/>
        </w:rPr>
        <w:t xml:space="preserve">eal </w:t>
      </w:r>
      <w:r w:rsidR="00335232" w:rsidRPr="000E75DC">
        <w:rPr>
          <w:szCs w:val="24"/>
        </w:rPr>
        <w:t>e</w:t>
      </w:r>
      <w:r w:rsidR="00C86DE9" w:rsidRPr="000E75DC">
        <w:rPr>
          <w:szCs w:val="24"/>
        </w:rPr>
        <w:t xml:space="preserve">state </w:t>
      </w:r>
      <w:r w:rsidR="00335232" w:rsidRPr="000E75DC">
        <w:rPr>
          <w:szCs w:val="24"/>
        </w:rPr>
        <w:t>i</w:t>
      </w:r>
      <w:r w:rsidR="00C86DE9" w:rsidRPr="000E75DC">
        <w:rPr>
          <w:szCs w:val="24"/>
        </w:rPr>
        <w:t>nvestment</w:t>
      </w:r>
      <w:r w:rsidRPr="000E75DC">
        <w:rPr>
          <w:szCs w:val="24"/>
        </w:rPr>
        <w:t>s</w:t>
      </w:r>
      <w:r w:rsidR="00DE41C1" w:rsidRPr="000E75DC">
        <w:rPr>
          <w:szCs w:val="24"/>
        </w:rPr>
        <w:t xml:space="preserve">.  </w:t>
      </w:r>
    </w:p>
    <w:p w14:paraId="20E09994" w14:textId="3C8AF181" w:rsidR="00912E57" w:rsidRPr="000E75DC" w:rsidRDefault="00DE41C1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>O</w:t>
      </w:r>
      <w:r w:rsidR="00C86DE9" w:rsidRPr="000E75DC">
        <w:rPr>
          <w:szCs w:val="24"/>
        </w:rPr>
        <w:t>ur investment committee has vetted and approved</w:t>
      </w:r>
      <w:r w:rsidRPr="000E75DC">
        <w:rPr>
          <w:szCs w:val="24"/>
        </w:rPr>
        <w:t xml:space="preserve"> each holding</w:t>
      </w:r>
      <w:r w:rsidR="000E75DC">
        <w:rPr>
          <w:szCs w:val="24"/>
        </w:rPr>
        <w:t xml:space="preserve"> by </w:t>
      </w:r>
      <w:r w:rsidR="00C86DE9" w:rsidRPr="000E75DC">
        <w:rPr>
          <w:szCs w:val="24"/>
        </w:rPr>
        <w:t>review</w:t>
      </w:r>
      <w:r w:rsidRPr="000E75DC">
        <w:rPr>
          <w:szCs w:val="24"/>
        </w:rPr>
        <w:t>ing</w:t>
      </w:r>
      <w:r w:rsidR="00C86DE9" w:rsidRPr="000E75DC">
        <w:rPr>
          <w:szCs w:val="24"/>
        </w:rPr>
        <w:t xml:space="preserve"> </w:t>
      </w:r>
      <w:r w:rsidR="000E75DC">
        <w:rPr>
          <w:szCs w:val="24"/>
        </w:rPr>
        <w:t xml:space="preserve">the </w:t>
      </w:r>
      <w:r w:rsidR="00C86DE9" w:rsidRPr="000E75DC">
        <w:rPr>
          <w:szCs w:val="24"/>
        </w:rPr>
        <w:t xml:space="preserve">manager tenure and style, </w:t>
      </w:r>
      <w:r w:rsidR="000E75DC">
        <w:rPr>
          <w:szCs w:val="24"/>
        </w:rPr>
        <w:t xml:space="preserve">size, </w:t>
      </w:r>
      <w:r w:rsidR="00C86DE9" w:rsidRPr="000E75DC">
        <w:rPr>
          <w:szCs w:val="24"/>
        </w:rPr>
        <w:t xml:space="preserve">expectations versus actual performance, </w:t>
      </w:r>
      <w:r w:rsidR="00335232" w:rsidRPr="000E75DC">
        <w:rPr>
          <w:szCs w:val="24"/>
        </w:rPr>
        <w:t xml:space="preserve">historical </w:t>
      </w:r>
      <w:r w:rsidR="00C86DE9" w:rsidRPr="000E75DC">
        <w:rPr>
          <w:szCs w:val="24"/>
        </w:rPr>
        <w:t xml:space="preserve">drawdown, peer evaluation, expense </w:t>
      </w:r>
      <w:r w:rsidR="00335232" w:rsidRPr="000E75DC">
        <w:rPr>
          <w:szCs w:val="24"/>
        </w:rPr>
        <w:t xml:space="preserve">ratios </w:t>
      </w:r>
      <w:r w:rsidR="00C86DE9" w:rsidRPr="000E75DC">
        <w:rPr>
          <w:szCs w:val="24"/>
        </w:rPr>
        <w:t xml:space="preserve">and </w:t>
      </w:r>
      <w:r w:rsidR="000E75DC">
        <w:rPr>
          <w:szCs w:val="24"/>
        </w:rPr>
        <w:t xml:space="preserve">many </w:t>
      </w:r>
      <w:r w:rsidR="00C86DE9" w:rsidRPr="000E75DC">
        <w:rPr>
          <w:szCs w:val="24"/>
        </w:rPr>
        <w:t xml:space="preserve">other factors.  </w:t>
      </w:r>
    </w:p>
    <w:p w14:paraId="51E16B75" w14:textId="24FD9781" w:rsidR="00C86DE9" w:rsidRDefault="00912E57" w:rsidP="00FB5D20">
      <w:pPr>
        <w:pStyle w:val="ListParagraph"/>
        <w:numPr>
          <w:ilvl w:val="1"/>
          <w:numId w:val="3"/>
        </w:numPr>
        <w:tabs>
          <w:tab w:val="left" w:pos="1152"/>
        </w:tabs>
        <w:spacing w:after="0" w:line="240" w:lineRule="auto"/>
        <w:ind w:left="1170" w:right="-360"/>
        <w:contextualSpacing w:val="0"/>
        <w:rPr>
          <w:szCs w:val="24"/>
        </w:rPr>
      </w:pPr>
      <w:r w:rsidRPr="000E75DC">
        <w:rPr>
          <w:szCs w:val="24"/>
        </w:rPr>
        <w:t xml:space="preserve">Since </w:t>
      </w:r>
      <w:r w:rsidR="008230F2">
        <w:rPr>
          <w:szCs w:val="24"/>
        </w:rPr>
        <w:t>your</w:t>
      </w:r>
      <w:r w:rsidRPr="000E75DC">
        <w:rPr>
          <w:szCs w:val="24"/>
        </w:rPr>
        <w:t xml:space="preserve"> portfolio is unique</w:t>
      </w:r>
      <w:r w:rsidR="000E75DC">
        <w:rPr>
          <w:szCs w:val="24"/>
        </w:rPr>
        <w:t xml:space="preserve"> and we are independent</w:t>
      </w:r>
      <w:r w:rsidRPr="000E75DC">
        <w:rPr>
          <w:szCs w:val="24"/>
        </w:rPr>
        <w:t xml:space="preserve">, </w:t>
      </w:r>
      <w:r w:rsidR="000E75DC">
        <w:rPr>
          <w:szCs w:val="24"/>
        </w:rPr>
        <w:t xml:space="preserve">we are free to </w:t>
      </w:r>
      <w:r w:rsidRPr="000E75DC">
        <w:rPr>
          <w:szCs w:val="24"/>
        </w:rPr>
        <w:t xml:space="preserve">employ </w:t>
      </w:r>
      <w:r w:rsidR="0063213B" w:rsidRPr="000E75DC">
        <w:rPr>
          <w:szCs w:val="24"/>
        </w:rPr>
        <w:t>additional</w:t>
      </w:r>
      <w:r w:rsidRPr="000E75DC">
        <w:rPr>
          <w:szCs w:val="24"/>
        </w:rPr>
        <w:t xml:space="preserve"> investment vehicles like </w:t>
      </w:r>
      <w:r w:rsidR="0063213B" w:rsidRPr="000E75DC">
        <w:rPr>
          <w:szCs w:val="24"/>
        </w:rPr>
        <w:t xml:space="preserve">Separately Managed </w:t>
      </w:r>
      <w:r w:rsidR="00AE5A71" w:rsidRPr="000E75DC">
        <w:rPr>
          <w:szCs w:val="24"/>
        </w:rPr>
        <w:t xml:space="preserve">Accounts </w:t>
      </w:r>
      <w:r w:rsidR="008B5949" w:rsidRPr="000E75DC">
        <w:rPr>
          <w:szCs w:val="24"/>
        </w:rPr>
        <w:t xml:space="preserve">(SMAs) </w:t>
      </w:r>
      <w:r w:rsidR="00AE5A71" w:rsidRPr="000E75DC">
        <w:rPr>
          <w:szCs w:val="24"/>
        </w:rPr>
        <w:t>and Private Equity</w:t>
      </w:r>
      <w:r w:rsidR="000E75DC">
        <w:rPr>
          <w:szCs w:val="24"/>
        </w:rPr>
        <w:t xml:space="preserve"> as necessary</w:t>
      </w:r>
      <w:r w:rsidR="00210CB9">
        <w:rPr>
          <w:szCs w:val="24"/>
        </w:rPr>
        <w:t>.</w:t>
      </w:r>
    </w:p>
    <w:p w14:paraId="79564E8E" w14:textId="77777777" w:rsidR="00210CB9" w:rsidRDefault="00210CB9" w:rsidP="00FB5D20">
      <w:pPr>
        <w:pStyle w:val="ListParagraph"/>
        <w:tabs>
          <w:tab w:val="left" w:pos="1152"/>
        </w:tabs>
        <w:spacing w:after="0" w:line="240" w:lineRule="auto"/>
        <w:ind w:left="1170" w:right="-360" w:hanging="900"/>
        <w:contextualSpacing w:val="0"/>
        <w:rPr>
          <w:szCs w:val="24"/>
        </w:rPr>
      </w:pPr>
    </w:p>
    <w:p w14:paraId="78E399A2" w14:textId="47A0367C" w:rsidR="00C86DE9" w:rsidRPr="000E75DC" w:rsidRDefault="00C86DE9" w:rsidP="003A43DF">
      <w:pPr>
        <w:pStyle w:val="ListParagraph"/>
        <w:numPr>
          <w:ilvl w:val="0"/>
          <w:numId w:val="3"/>
        </w:numPr>
        <w:tabs>
          <w:tab w:val="left" w:pos="810"/>
        </w:tabs>
        <w:spacing w:after="0" w:line="240" w:lineRule="auto"/>
        <w:ind w:left="1170" w:right="-360" w:hanging="900"/>
        <w:rPr>
          <w:b/>
          <w:bCs/>
          <w:sz w:val="28"/>
          <w:szCs w:val="28"/>
        </w:rPr>
      </w:pPr>
      <w:r w:rsidRPr="000E75DC">
        <w:rPr>
          <w:b/>
          <w:bCs/>
          <w:sz w:val="28"/>
          <w:szCs w:val="28"/>
        </w:rPr>
        <w:t xml:space="preserve">Portfolio </w:t>
      </w:r>
      <w:r w:rsidR="002F2721" w:rsidRPr="000E75DC">
        <w:rPr>
          <w:b/>
          <w:bCs/>
          <w:sz w:val="28"/>
          <w:szCs w:val="28"/>
        </w:rPr>
        <w:t>Implementation &amp; Maintenance</w:t>
      </w:r>
      <w:r w:rsidR="00DE41C1" w:rsidRPr="000E75DC">
        <w:rPr>
          <w:b/>
          <w:bCs/>
          <w:sz w:val="28"/>
          <w:szCs w:val="28"/>
        </w:rPr>
        <w:t>:</w:t>
      </w:r>
    </w:p>
    <w:p w14:paraId="5133AB7D" w14:textId="6576A10C" w:rsidR="00210CB9" w:rsidRDefault="008230F2" w:rsidP="003A43DF">
      <w:pPr>
        <w:pStyle w:val="ListParagraph"/>
        <w:numPr>
          <w:ilvl w:val="1"/>
          <w:numId w:val="3"/>
        </w:numPr>
        <w:spacing w:after="0" w:line="240" w:lineRule="auto"/>
        <w:ind w:left="1170" w:right="-360" w:hanging="450"/>
        <w:rPr>
          <w:szCs w:val="24"/>
        </w:rPr>
      </w:pPr>
      <w:r>
        <w:rPr>
          <w:szCs w:val="24"/>
        </w:rPr>
        <w:t>Periodic</w:t>
      </w:r>
      <w:r w:rsidR="00210CB9">
        <w:rPr>
          <w:szCs w:val="24"/>
        </w:rPr>
        <w:t xml:space="preserve"> review of the portfolio and updating of client desires is necessary to keep an investment account on target. </w:t>
      </w:r>
    </w:p>
    <w:p w14:paraId="189004AC" w14:textId="6680CF45" w:rsidR="00C86DE9" w:rsidRPr="00210CB9" w:rsidRDefault="008230F2" w:rsidP="003A43DF">
      <w:pPr>
        <w:pStyle w:val="ListParagraph"/>
        <w:numPr>
          <w:ilvl w:val="1"/>
          <w:numId w:val="3"/>
        </w:numPr>
        <w:spacing w:after="0" w:line="240" w:lineRule="auto"/>
        <w:ind w:left="1170" w:right="-360" w:hanging="450"/>
        <w:rPr>
          <w:szCs w:val="24"/>
        </w:rPr>
      </w:pPr>
      <w:r>
        <w:rPr>
          <w:szCs w:val="24"/>
        </w:rPr>
        <w:t>Annual</w:t>
      </w:r>
      <w:r w:rsidR="00210CB9" w:rsidRPr="00210CB9">
        <w:rPr>
          <w:szCs w:val="24"/>
        </w:rPr>
        <w:t xml:space="preserve"> r</w:t>
      </w:r>
      <w:r w:rsidR="00C86DE9" w:rsidRPr="00210CB9">
        <w:rPr>
          <w:szCs w:val="24"/>
        </w:rPr>
        <w:t xml:space="preserve">ebalancing </w:t>
      </w:r>
      <w:r>
        <w:rPr>
          <w:szCs w:val="24"/>
        </w:rPr>
        <w:t xml:space="preserve">is considered </w:t>
      </w:r>
      <w:r w:rsidR="00C86DE9" w:rsidRPr="00210CB9">
        <w:rPr>
          <w:szCs w:val="24"/>
        </w:rPr>
        <w:t>to maintain risk/return alignmen</w:t>
      </w:r>
      <w:r w:rsidR="00210CB9" w:rsidRPr="00210CB9">
        <w:rPr>
          <w:szCs w:val="24"/>
        </w:rPr>
        <w:t xml:space="preserve">t and </w:t>
      </w:r>
      <w:r w:rsidR="00210CB9">
        <w:rPr>
          <w:szCs w:val="24"/>
        </w:rPr>
        <w:t>t</w:t>
      </w:r>
      <w:r w:rsidR="00C86DE9" w:rsidRPr="00210CB9">
        <w:rPr>
          <w:szCs w:val="24"/>
        </w:rPr>
        <w:t xml:space="preserve">ax loss harvesting </w:t>
      </w:r>
      <w:r w:rsidR="00210CB9">
        <w:rPr>
          <w:szCs w:val="24"/>
        </w:rPr>
        <w:t xml:space="preserve">can be </w:t>
      </w:r>
      <w:r w:rsidR="00C86DE9" w:rsidRPr="00210CB9">
        <w:rPr>
          <w:szCs w:val="24"/>
        </w:rPr>
        <w:t xml:space="preserve">executed to </w:t>
      </w:r>
      <w:r w:rsidR="00210CB9" w:rsidRPr="00210CB9">
        <w:rPr>
          <w:szCs w:val="24"/>
        </w:rPr>
        <w:t xml:space="preserve">improve </w:t>
      </w:r>
      <w:r w:rsidR="00C86DE9" w:rsidRPr="00210CB9">
        <w:rPr>
          <w:szCs w:val="24"/>
        </w:rPr>
        <w:t>after-tax returns</w:t>
      </w:r>
      <w:r w:rsidR="00AE5A71" w:rsidRPr="00210CB9">
        <w:rPr>
          <w:szCs w:val="24"/>
        </w:rPr>
        <w:t>.</w:t>
      </w:r>
    </w:p>
    <w:p w14:paraId="5DA7399B" w14:textId="18B8914A" w:rsidR="008B5949" w:rsidRPr="000E75DC" w:rsidRDefault="00210CB9" w:rsidP="003A43DF">
      <w:pPr>
        <w:pStyle w:val="ListParagraph"/>
        <w:numPr>
          <w:ilvl w:val="1"/>
          <w:numId w:val="3"/>
        </w:numPr>
        <w:spacing w:after="0" w:line="240" w:lineRule="auto"/>
        <w:ind w:left="1170" w:right="-360" w:hanging="450"/>
        <w:rPr>
          <w:szCs w:val="24"/>
        </w:rPr>
      </w:pPr>
      <w:r>
        <w:rPr>
          <w:szCs w:val="24"/>
        </w:rPr>
        <w:t xml:space="preserve">The </w:t>
      </w:r>
      <w:r w:rsidR="00065A66" w:rsidRPr="000E75DC">
        <w:rPr>
          <w:szCs w:val="24"/>
        </w:rPr>
        <w:t>Cricket Factor</w:t>
      </w:r>
      <w:r w:rsidR="00BC24E1" w:rsidRPr="000E75DC">
        <w:rPr>
          <w:szCs w:val="24"/>
        </w:rPr>
        <w:t xml:space="preserve">:  This is our </w:t>
      </w:r>
      <w:r w:rsidR="008B5949" w:rsidRPr="000E75DC">
        <w:rPr>
          <w:szCs w:val="24"/>
        </w:rPr>
        <w:t>way of maintaining accountability for implementing goals you’d like to achieve</w:t>
      </w:r>
      <w:r>
        <w:rPr>
          <w:szCs w:val="24"/>
        </w:rPr>
        <w:t xml:space="preserve"> by regularly nudging you towards the next action.</w:t>
      </w:r>
    </w:p>
    <w:sectPr w:rsidR="008B5949" w:rsidRPr="000E75DC" w:rsidSect="003A43DF">
      <w:headerReference w:type="default" r:id="rId7"/>
      <w:footerReference w:type="default" r:id="rId8"/>
      <w:pgSz w:w="12240" w:h="15840"/>
      <w:pgMar w:top="1785" w:right="1350" w:bottom="1080" w:left="45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828E3" w14:textId="77777777" w:rsidR="00065A66" w:rsidRDefault="00065A66" w:rsidP="00065A66">
      <w:pPr>
        <w:spacing w:after="0" w:line="240" w:lineRule="auto"/>
      </w:pPr>
      <w:r>
        <w:separator/>
      </w:r>
    </w:p>
  </w:endnote>
  <w:endnote w:type="continuationSeparator" w:id="0">
    <w:p w14:paraId="69DD2FF3" w14:textId="77777777" w:rsidR="00065A66" w:rsidRDefault="00065A66" w:rsidP="00065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6C1CF" w14:textId="77777777" w:rsidR="00AE5A71" w:rsidRPr="00AE5A71" w:rsidRDefault="00AE5A71" w:rsidP="00AE5A71">
    <w:pPr>
      <w:jc w:val="center"/>
      <w:rPr>
        <w:color w:val="244061" w:themeColor="accent1" w:themeShade="80"/>
        <w:sz w:val="16"/>
        <w:szCs w:val="16"/>
      </w:rPr>
    </w:pPr>
    <w:bookmarkStart w:id="0" w:name="_Hlk62049562"/>
    <w:r w:rsidRPr="00AE5A71">
      <w:rPr>
        <w:color w:val="244061" w:themeColor="accent1" w:themeShade="80"/>
        <w:sz w:val="16"/>
        <w:szCs w:val="16"/>
      </w:rPr>
      <w:t xml:space="preserve">Securities offered through Kestra Investment Services, LLC, member FINRA/SIPC.  Investment advisory services offered through AA Financial Advisors, LLC.  Kestra Investment Services, LLC is not affiliated with AA Financial Advisors, LLC or Antolino &amp; Associates, Inc. </w:t>
    </w:r>
    <w:r w:rsidRPr="00AE5A71">
      <w:rPr>
        <w:noProof/>
        <w:sz w:val="16"/>
        <w:szCs w:val="16"/>
      </w:rPr>
      <w:drawing>
        <wp:inline distT="0" distB="0" distL="0" distR="0" wp14:anchorId="7AA5ECE6" wp14:editId="4A7E376E">
          <wp:extent cx="225425" cy="151869"/>
          <wp:effectExtent l="0" t="0" r="3175" b="635"/>
          <wp:docPr id="16" name="Picture 16" descr="https://www.kestrafinancial.com/ac/-/media/project/advisorcomplete/images/compliance/kestra-financial-reg-bi-disclosu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kestrafinancial.com/ac/-/media/project/advisorcomplete/images/compliance/kestra-financial-reg-bi-disclosur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692" cy="174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8149" w14:textId="77777777" w:rsidR="00065A66" w:rsidRDefault="00065A66" w:rsidP="00065A66">
      <w:pPr>
        <w:spacing w:after="0" w:line="240" w:lineRule="auto"/>
      </w:pPr>
      <w:r>
        <w:separator/>
      </w:r>
    </w:p>
  </w:footnote>
  <w:footnote w:type="continuationSeparator" w:id="0">
    <w:p w14:paraId="0E844A98" w14:textId="77777777" w:rsidR="00065A66" w:rsidRDefault="00065A66" w:rsidP="00065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128B8" w14:textId="36274BD5" w:rsidR="00E26BF4" w:rsidRDefault="00E26BF4">
    <w:pPr>
      <w:pStyle w:val="Header"/>
    </w:pPr>
    <w:r>
      <w:rPr>
        <w:noProof/>
      </w:rPr>
      <w:drawing>
        <wp:inline distT="0" distB="0" distL="0" distR="0" wp14:anchorId="1C94EFB1" wp14:editId="36400802">
          <wp:extent cx="2219325" cy="906956"/>
          <wp:effectExtent l="0" t="0" r="0" b="762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8843" cy="9353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57196"/>
    <w:multiLevelType w:val="hybridMultilevel"/>
    <w:tmpl w:val="950C59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159F8"/>
    <w:multiLevelType w:val="hybridMultilevel"/>
    <w:tmpl w:val="02480646"/>
    <w:lvl w:ilvl="0" w:tplc="D5BE54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6C7F"/>
    <w:multiLevelType w:val="hybridMultilevel"/>
    <w:tmpl w:val="031467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5977726">
    <w:abstractNumId w:val="1"/>
  </w:num>
  <w:num w:numId="2" w16cid:durableId="1665695739">
    <w:abstractNumId w:val="2"/>
  </w:num>
  <w:num w:numId="3" w16cid:durableId="1693262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D39"/>
    <w:rsid w:val="00065A66"/>
    <w:rsid w:val="000E75DC"/>
    <w:rsid w:val="00131CBA"/>
    <w:rsid w:val="00210CB9"/>
    <w:rsid w:val="002261F8"/>
    <w:rsid w:val="002F2721"/>
    <w:rsid w:val="00335232"/>
    <w:rsid w:val="003A43DF"/>
    <w:rsid w:val="003D0F2D"/>
    <w:rsid w:val="004875DD"/>
    <w:rsid w:val="005E66B8"/>
    <w:rsid w:val="0063213B"/>
    <w:rsid w:val="00666228"/>
    <w:rsid w:val="00723D39"/>
    <w:rsid w:val="007C387B"/>
    <w:rsid w:val="008230F2"/>
    <w:rsid w:val="00881EDD"/>
    <w:rsid w:val="008B5949"/>
    <w:rsid w:val="008E0A2A"/>
    <w:rsid w:val="008F462C"/>
    <w:rsid w:val="00912E57"/>
    <w:rsid w:val="00920544"/>
    <w:rsid w:val="00926A27"/>
    <w:rsid w:val="00A010D1"/>
    <w:rsid w:val="00A2103F"/>
    <w:rsid w:val="00A651CC"/>
    <w:rsid w:val="00A853D6"/>
    <w:rsid w:val="00AE5A71"/>
    <w:rsid w:val="00BC24E1"/>
    <w:rsid w:val="00BC5504"/>
    <w:rsid w:val="00C86DE9"/>
    <w:rsid w:val="00CC7819"/>
    <w:rsid w:val="00DE41C1"/>
    <w:rsid w:val="00E26BF4"/>
    <w:rsid w:val="00E714CB"/>
    <w:rsid w:val="00EE2626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EB6A9A"/>
  <w15:chartTrackingRefBased/>
  <w15:docId w15:val="{B9299721-D002-4B8C-BBB1-737F527A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819"/>
    <w:rPr>
      <w:rFonts w:ascii="Times New Roman" w:hAnsi="Times New Roman"/>
      <w:color w:val="00549E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D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A66"/>
    <w:rPr>
      <w:rFonts w:ascii="Times New Roman" w:hAnsi="Times New Roman"/>
      <w:color w:val="00549E"/>
      <w:sz w:val="24"/>
    </w:rPr>
  </w:style>
  <w:style w:type="paragraph" w:styleId="Footer">
    <w:name w:val="footer"/>
    <w:basedOn w:val="Normal"/>
    <w:link w:val="FooterChar"/>
    <w:uiPriority w:val="99"/>
    <w:unhideWhenUsed/>
    <w:rsid w:val="00065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A66"/>
    <w:rPr>
      <w:rFonts w:ascii="Times New Roman" w:hAnsi="Times New Roman"/>
      <w:color w:val="00549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Boychuk</dc:creator>
  <cp:keywords/>
  <dc:description/>
  <cp:lastModifiedBy>Jason R. Witt</cp:lastModifiedBy>
  <cp:revision>3</cp:revision>
  <cp:lastPrinted>2022-10-19T14:41:00Z</cp:lastPrinted>
  <dcterms:created xsi:type="dcterms:W3CDTF">2021-10-15T20:02:00Z</dcterms:created>
  <dcterms:modified xsi:type="dcterms:W3CDTF">2022-10-19T15:04:00Z</dcterms:modified>
</cp:coreProperties>
</file>